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088" w:rsidRPr="006908E1" w:rsidRDefault="00EF102C" w:rsidP="006908E1">
      <w:pPr>
        <w:spacing w:line="440" w:lineRule="exact"/>
        <w:jc w:val="center"/>
        <w:rPr>
          <w:rFonts w:eastAsia="標楷體"/>
          <w:sz w:val="32"/>
        </w:rPr>
      </w:pPr>
      <w:r w:rsidRPr="006908E1">
        <w:rPr>
          <w:rFonts w:eastAsia="標楷體"/>
          <w:sz w:val="32"/>
        </w:rPr>
        <w:t>國立高雄大學</w:t>
      </w:r>
      <w:r w:rsidR="009B64B4">
        <w:rPr>
          <w:rFonts w:eastAsia="標楷體" w:hint="eastAsia"/>
          <w:sz w:val="32"/>
        </w:rPr>
        <w:t>專業應用型法律課程開設、學分</w:t>
      </w:r>
      <w:proofErr w:type="gramStart"/>
      <w:r w:rsidR="009B64B4">
        <w:rPr>
          <w:rFonts w:eastAsia="標楷體" w:hint="eastAsia"/>
          <w:sz w:val="32"/>
        </w:rPr>
        <w:t>採</w:t>
      </w:r>
      <w:proofErr w:type="gramEnd"/>
      <w:r w:rsidR="009B64B4">
        <w:rPr>
          <w:rFonts w:eastAsia="標楷體" w:hint="eastAsia"/>
          <w:sz w:val="32"/>
        </w:rPr>
        <w:t>認及畢業條件</w:t>
      </w:r>
      <w:r w:rsidRPr="006908E1">
        <w:rPr>
          <w:rFonts w:eastAsia="標楷體"/>
          <w:sz w:val="32"/>
        </w:rPr>
        <w:t>辦法</w:t>
      </w:r>
    </w:p>
    <w:p w:rsidR="006908E1" w:rsidRDefault="009B64B4" w:rsidP="009B64B4">
      <w:pPr>
        <w:spacing w:beforeLines="50" w:before="180" w:line="240" w:lineRule="atLeast"/>
        <w:rPr>
          <w:rFonts w:eastAsia="標楷體"/>
          <w:sz w:val="20"/>
          <w:szCs w:val="20"/>
        </w:rPr>
      </w:pPr>
      <w:r>
        <w:rPr>
          <w:rFonts w:eastAsia="標楷體" w:hint="eastAsia"/>
          <w:sz w:val="20"/>
          <w:szCs w:val="20"/>
        </w:rPr>
        <w:t>104</w:t>
      </w:r>
      <w:r>
        <w:rPr>
          <w:rFonts w:eastAsia="標楷體" w:hint="eastAsia"/>
          <w:sz w:val="20"/>
          <w:szCs w:val="20"/>
        </w:rPr>
        <w:t>年</w:t>
      </w:r>
      <w:r>
        <w:rPr>
          <w:rFonts w:eastAsia="標楷體" w:hint="eastAsia"/>
          <w:sz w:val="20"/>
          <w:szCs w:val="20"/>
        </w:rPr>
        <w:t>11</w:t>
      </w:r>
      <w:r>
        <w:rPr>
          <w:rFonts w:eastAsia="標楷體" w:hint="eastAsia"/>
          <w:sz w:val="20"/>
          <w:szCs w:val="20"/>
        </w:rPr>
        <w:t>月</w:t>
      </w:r>
      <w:r>
        <w:rPr>
          <w:rFonts w:eastAsia="標楷體" w:hint="eastAsia"/>
          <w:sz w:val="20"/>
          <w:szCs w:val="20"/>
        </w:rPr>
        <w:t>27</w:t>
      </w:r>
      <w:r>
        <w:rPr>
          <w:rFonts w:eastAsia="標楷體" w:hint="eastAsia"/>
          <w:sz w:val="20"/>
          <w:szCs w:val="20"/>
        </w:rPr>
        <w:t>日第</w:t>
      </w:r>
      <w:r>
        <w:rPr>
          <w:rFonts w:eastAsia="標楷體" w:hint="eastAsia"/>
          <w:sz w:val="20"/>
          <w:szCs w:val="20"/>
        </w:rPr>
        <w:t>118</w:t>
      </w:r>
      <w:r>
        <w:rPr>
          <w:rFonts w:eastAsia="標楷體" w:hint="eastAsia"/>
          <w:sz w:val="20"/>
          <w:szCs w:val="20"/>
        </w:rPr>
        <w:t>次主管會報</w:t>
      </w:r>
      <w:r w:rsidR="004762E3" w:rsidRPr="006908E1">
        <w:rPr>
          <w:rFonts w:eastAsia="標楷體" w:hint="eastAsia"/>
          <w:sz w:val="20"/>
          <w:szCs w:val="20"/>
        </w:rPr>
        <w:t>通過</w:t>
      </w:r>
      <w:r>
        <w:rPr>
          <w:rFonts w:eastAsia="標楷體" w:hint="eastAsia"/>
          <w:sz w:val="20"/>
          <w:szCs w:val="20"/>
        </w:rPr>
        <w:t>，</w:t>
      </w:r>
      <w:r>
        <w:rPr>
          <w:rFonts w:eastAsia="標楷體" w:hint="eastAsia"/>
          <w:sz w:val="20"/>
          <w:szCs w:val="20"/>
        </w:rPr>
        <w:t>105</w:t>
      </w:r>
      <w:r>
        <w:rPr>
          <w:rFonts w:eastAsia="標楷體" w:hint="eastAsia"/>
          <w:sz w:val="20"/>
          <w:szCs w:val="20"/>
        </w:rPr>
        <w:t>年</w:t>
      </w:r>
      <w:r>
        <w:rPr>
          <w:rFonts w:eastAsia="標楷體" w:hint="eastAsia"/>
          <w:sz w:val="20"/>
          <w:szCs w:val="20"/>
        </w:rPr>
        <w:t>1</w:t>
      </w:r>
      <w:r>
        <w:rPr>
          <w:rFonts w:eastAsia="標楷體" w:hint="eastAsia"/>
          <w:sz w:val="20"/>
          <w:szCs w:val="20"/>
        </w:rPr>
        <w:t>月</w:t>
      </w:r>
      <w:r>
        <w:rPr>
          <w:rFonts w:eastAsia="標楷體" w:hint="eastAsia"/>
          <w:sz w:val="20"/>
          <w:szCs w:val="20"/>
        </w:rPr>
        <w:t>7</w:t>
      </w:r>
      <w:r>
        <w:rPr>
          <w:rFonts w:eastAsia="標楷體" w:hint="eastAsia"/>
          <w:sz w:val="20"/>
          <w:szCs w:val="20"/>
        </w:rPr>
        <w:t>日</w:t>
      </w:r>
      <w:r>
        <w:rPr>
          <w:rFonts w:eastAsia="標楷體" w:hint="eastAsia"/>
          <w:sz w:val="20"/>
          <w:szCs w:val="20"/>
        </w:rPr>
        <w:t>104</w:t>
      </w:r>
      <w:r>
        <w:rPr>
          <w:rFonts w:eastAsia="標楷體" w:hint="eastAsia"/>
          <w:sz w:val="20"/>
          <w:szCs w:val="20"/>
        </w:rPr>
        <w:t>學年度第</w:t>
      </w:r>
      <w:r>
        <w:rPr>
          <w:rFonts w:eastAsia="標楷體" w:hint="eastAsia"/>
          <w:sz w:val="20"/>
          <w:szCs w:val="20"/>
        </w:rPr>
        <w:t>2</w:t>
      </w:r>
      <w:r>
        <w:rPr>
          <w:rFonts w:eastAsia="標楷體" w:hint="eastAsia"/>
          <w:sz w:val="20"/>
          <w:szCs w:val="20"/>
        </w:rPr>
        <w:t>次教務會議通過</w:t>
      </w:r>
      <w:r w:rsidR="0007327D">
        <w:rPr>
          <w:rFonts w:eastAsia="標楷體" w:hint="eastAsia"/>
          <w:sz w:val="20"/>
          <w:szCs w:val="20"/>
        </w:rPr>
        <w:t>，</w:t>
      </w:r>
      <w:r w:rsidR="0007327D">
        <w:rPr>
          <w:rFonts w:eastAsia="標楷體" w:hint="eastAsia"/>
          <w:sz w:val="20"/>
          <w:szCs w:val="20"/>
        </w:rPr>
        <w:t>105</w:t>
      </w:r>
      <w:r w:rsidR="0007327D">
        <w:rPr>
          <w:rFonts w:eastAsia="標楷體" w:hint="eastAsia"/>
          <w:sz w:val="20"/>
          <w:szCs w:val="20"/>
        </w:rPr>
        <w:t>年</w:t>
      </w:r>
      <w:r w:rsidR="0007327D">
        <w:rPr>
          <w:rFonts w:eastAsia="標楷體" w:hint="eastAsia"/>
          <w:sz w:val="20"/>
          <w:szCs w:val="20"/>
        </w:rPr>
        <w:t>1</w:t>
      </w:r>
      <w:r w:rsidR="0007327D">
        <w:rPr>
          <w:rFonts w:eastAsia="標楷體" w:hint="eastAsia"/>
          <w:sz w:val="20"/>
          <w:szCs w:val="20"/>
        </w:rPr>
        <w:t>月</w:t>
      </w:r>
      <w:r w:rsidR="005452AE">
        <w:rPr>
          <w:rFonts w:eastAsia="標楷體" w:hint="eastAsia"/>
          <w:sz w:val="20"/>
          <w:szCs w:val="20"/>
        </w:rPr>
        <w:t>20</w:t>
      </w:r>
      <w:r w:rsidR="0007327D">
        <w:rPr>
          <w:rFonts w:eastAsia="標楷體" w:hint="eastAsia"/>
          <w:sz w:val="20"/>
          <w:szCs w:val="20"/>
        </w:rPr>
        <w:t>日發布</w:t>
      </w:r>
    </w:p>
    <w:p w:rsidR="004325CB" w:rsidRPr="004325CB" w:rsidRDefault="004325CB" w:rsidP="004325CB">
      <w:pPr>
        <w:spacing w:line="240" w:lineRule="atLeast"/>
        <w:rPr>
          <w:rFonts w:eastAsia="標楷體"/>
          <w:sz w:val="20"/>
          <w:szCs w:val="20"/>
        </w:rPr>
      </w:pPr>
      <w:r>
        <w:rPr>
          <w:rFonts w:eastAsia="標楷體" w:hint="eastAsia"/>
          <w:sz w:val="20"/>
          <w:szCs w:val="20"/>
        </w:rPr>
        <w:t>105</w:t>
      </w:r>
      <w:r>
        <w:rPr>
          <w:rFonts w:eastAsia="標楷體" w:hint="eastAsia"/>
          <w:sz w:val="20"/>
          <w:szCs w:val="20"/>
        </w:rPr>
        <w:t>年</w:t>
      </w:r>
      <w:r>
        <w:rPr>
          <w:rFonts w:eastAsia="標楷體" w:hint="eastAsia"/>
          <w:sz w:val="20"/>
          <w:szCs w:val="20"/>
        </w:rPr>
        <w:t>6</w:t>
      </w:r>
      <w:r>
        <w:rPr>
          <w:rFonts w:eastAsia="標楷體" w:hint="eastAsia"/>
          <w:sz w:val="20"/>
          <w:szCs w:val="20"/>
        </w:rPr>
        <w:t>月</w:t>
      </w:r>
      <w:r>
        <w:rPr>
          <w:rFonts w:eastAsia="標楷體" w:hint="eastAsia"/>
          <w:sz w:val="20"/>
          <w:szCs w:val="20"/>
        </w:rPr>
        <w:t>14</w:t>
      </w:r>
      <w:r>
        <w:rPr>
          <w:rFonts w:eastAsia="標楷體" w:hint="eastAsia"/>
          <w:sz w:val="20"/>
          <w:szCs w:val="20"/>
        </w:rPr>
        <w:t>日</w:t>
      </w:r>
      <w:r>
        <w:rPr>
          <w:rFonts w:eastAsia="標楷體" w:hint="eastAsia"/>
          <w:sz w:val="20"/>
          <w:szCs w:val="20"/>
        </w:rPr>
        <w:t>104</w:t>
      </w:r>
      <w:r>
        <w:rPr>
          <w:rFonts w:eastAsia="標楷體" w:hint="eastAsia"/>
          <w:sz w:val="20"/>
          <w:szCs w:val="20"/>
        </w:rPr>
        <w:t>學年度第</w:t>
      </w:r>
      <w:r>
        <w:rPr>
          <w:rFonts w:eastAsia="標楷體" w:hint="eastAsia"/>
          <w:sz w:val="20"/>
          <w:szCs w:val="20"/>
        </w:rPr>
        <w:t>4</w:t>
      </w:r>
      <w:r>
        <w:rPr>
          <w:rFonts w:eastAsia="標楷體" w:hint="eastAsia"/>
          <w:sz w:val="20"/>
          <w:szCs w:val="20"/>
        </w:rPr>
        <w:t>次教務會議修正第</w:t>
      </w:r>
      <w:r>
        <w:rPr>
          <w:rFonts w:eastAsia="標楷體" w:hint="eastAsia"/>
          <w:sz w:val="20"/>
          <w:szCs w:val="20"/>
        </w:rPr>
        <w:t>2</w:t>
      </w:r>
      <w:r>
        <w:rPr>
          <w:rFonts w:eastAsia="標楷體" w:hint="eastAsia"/>
          <w:sz w:val="20"/>
          <w:szCs w:val="20"/>
        </w:rPr>
        <w:t>條，</w:t>
      </w:r>
      <w:r>
        <w:rPr>
          <w:rFonts w:eastAsia="標楷體" w:hint="eastAsia"/>
          <w:sz w:val="20"/>
          <w:szCs w:val="20"/>
        </w:rPr>
        <w:t>105</w:t>
      </w:r>
      <w:r>
        <w:rPr>
          <w:rFonts w:eastAsia="標楷體" w:hint="eastAsia"/>
          <w:sz w:val="20"/>
          <w:szCs w:val="20"/>
        </w:rPr>
        <w:t>年</w:t>
      </w:r>
      <w:r w:rsidR="00E83F40">
        <w:rPr>
          <w:rFonts w:eastAsia="標楷體" w:hint="eastAsia"/>
          <w:sz w:val="20"/>
          <w:szCs w:val="20"/>
        </w:rPr>
        <w:t>6</w:t>
      </w:r>
      <w:r>
        <w:rPr>
          <w:rFonts w:eastAsia="標楷體" w:hint="eastAsia"/>
          <w:sz w:val="20"/>
          <w:szCs w:val="20"/>
        </w:rPr>
        <w:t>月</w:t>
      </w:r>
      <w:r w:rsidR="00E83F40">
        <w:rPr>
          <w:rFonts w:eastAsia="標楷體" w:hint="eastAsia"/>
          <w:sz w:val="20"/>
          <w:szCs w:val="20"/>
        </w:rPr>
        <w:t>20</w:t>
      </w:r>
      <w:bookmarkStart w:id="0" w:name="_GoBack"/>
      <w:bookmarkEnd w:id="0"/>
      <w:r>
        <w:rPr>
          <w:rFonts w:eastAsia="標楷體" w:hint="eastAsia"/>
          <w:sz w:val="20"/>
          <w:szCs w:val="20"/>
        </w:rPr>
        <w:t>日發布</w:t>
      </w:r>
    </w:p>
    <w:p w:rsidR="005E37DD" w:rsidRPr="006908E1" w:rsidRDefault="005E37DD" w:rsidP="00D02EC9">
      <w:pPr>
        <w:spacing w:line="440" w:lineRule="exact"/>
        <w:ind w:left="720" w:hangingChars="300" w:hanging="720"/>
        <w:jc w:val="both"/>
        <w:rPr>
          <w:rFonts w:eastAsia="標楷體"/>
        </w:rPr>
      </w:pPr>
      <w:r w:rsidRPr="006908E1">
        <w:rPr>
          <w:rFonts w:eastAsia="標楷體" w:hint="eastAsia"/>
        </w:rPr>
        <w:t xml:space="preserve">第一條　</w:t>
      </w:r>
      <w:r w:rsidR="006908E1">
        <w:rPr>
          <w:rFonts w:eastAsia="標楷體" w:hint="eastAsia"/>
        </w:rPr>
        <w:t xml:space="preserve">　</w:t>
      </w:r>
      <w:r w:rsidR="001304B4" w:rsidRPr="006908E1">
        <w:rPr>
          <w:rFonts w:eastAsia="標楷體" w:hint="eastAsia"/>
        </w:rPr>
        <w:t>國立高雄大學（以下簡稱本校）</w:t>
      </w:r>
      <w:r w:rsidR="009B64B4">
        <w:rPr>
          <w:rFonts w:eastAsia="標楷體" w:hint="eastAsia"/>
        </w:rPr>
        <w:t>為使本校學生具備自身專業學系領域所需之法學素養，培養促進專業領域之產業升級與配套法令的專門人才，特制定「國立高雄大學專業應用型法律課程開設、學分</w:t>
      </w:r>
      <w:proofErr w:type="gramStart"/>
      <w:r w:rsidR="009B64B4">
        <w:rPr>
          <w:rFonts w:eastAsia="標楷體" w:hint="eastAsia"/>
        </w:rPr>
        <w:t>採</w:t>
      </w:r>
      <w:proofErr w:type="gramEnd"/>
      <w:r w:rsidR="009B64B4">
        <w:rPr>
          <w:rFonts w:eastAsia="標楷體" w:hint="eastAsia"/>
        </w:rPr>
        <w:t>認及畢業條件辦法」（以下簡稱本辦法）</w:t>
      </w:r>
      <w:r w:rsidRPr="006908E1">
        <w:rPr>
          <w:rFonts w:eastAsia="標楷體"/>
        </w:rPr>
        <w:t>。</w:t>
      </w:r>
    </w:p>
    <w:p w:rsidR="008A0EEB" w:rsidRPr="006908E1" w:rsidRDefault="005E37DD" w:rsidP="006908E1">
      <w:pPr>
        <w:spacing w:line="440" w:lineRule="exact"/>
        <w:ind w:left="720" w:hangingChars="300" w:hanging="720"/>
        <w:jc w:val="both"/>
        <w:rPr>
          <w:rFonts w:eastAsia="標楷體"/>
        </w:rPr>
      </w:pPr>
      <w:r w:rsidRPr="006908E1">
        <w:rPr>
          <w:rFonts w:eastAsia="標楷體" w:hint="eastAsia"/>
        </w:rPr>
        <w:t>第</w:t>
      </w:r>
      <w:r w:rsidR="00812AD1" w:rsidRPr="006908E1">
        <w:rPr>
          <w:rFonts w:eastAsia="標楷體" w:hint="eastAsia"/>
        </w:rPr>
        <w:t>二</w:t>
      </w:r>
      <w:r w:rsidRPr="006908E1">
        <w:rPr>
          <w:rFonts w:eastAsia="標楷體" w:hint="eastAsia"/>
        </w:rPr>
        <w:t>條</w:t>
      </w:r>
      <w:r w:rsidR="004B3B87" w:rsidRPr="006908E1">
        <w:rPr>
          <w:rFonts w:eastAsia="標楷體" w:hint="eastAsia"/>
        </w:rPr>
        <w:t xml:space="preserve">　</w:t>
      </w:r>
      <w:r w:rsidR="006908E1">
        <w:rPr>
          <w:rFonts w:eastAsia="標楷體" w:hint="eastAsia"/>
        </w:rPr>
        <w:t xml:space="preserve">　</w:t>
      </w:r>
      <w:r w:rsidR="009B64B4">
        <w:rPr>
          <w:rFonts w:eastAsia="標楷體" w:hint="eastAsia"/>
        </w:rPr>
        <w:t>本校法學素養係由各系依其專業領域之需求訂定專業應用法律素養課程（以下簡稱本課程）。課程名稱及學分數由各系自訂之。學分數以</w:t>
      </w:r>
      <w:r w:rsidR="009B64B4">
        <w:rPr>
          <w:rFonts w:eastAsia="標楷體" w:hint="eastAsia"/>
        </w:rPr>
        <w:t>2</w:t>
      </w:r>
      <w:r w:rsidR="009B64B4">
        <w:rPr>
          <w:rFonts w:eastAsia="標楷體" w:hint="eastAsia"/>
        </w:rPr>
        <w:t>至</w:t>
      </w:r>
      <w:r w:rsidR="009B64B4">
        <w:rPr>
          <w:rFonts w:eastAsia="標楷體" w:hint="eastAsia"/>
        </w:rPr>
        <w:t>3</w:t>
      </w:r>
      <w:r w:rsidR="009B64B4">
        <w:rPr>
          <w:rFonts w:eastAsia="標楷體" w:hint="eastAsia"/>
        </w:rPr>
        <w:t>學分、開課年級以大三為原則。</w:t>
      </w:r>
    </w:p>
    <w:p w:rsidR="008A0EEB" w:rsidRDefault="009B64B4" w:rsidP="009B64B4">
      <w:pPr>
        <w:spacing w:line="440" w:lineRule="exact"/>
        <w:ind w:leftChars="300" w:left="720" w:firstLineChars="200" w:firstLine="480"/>
        <w:jc w:val="both"/>
        <w:rPr>
          <w:rFonts w:eastAsia="標楷體"/>
        </w:rPr>
      </w:pPr>
      <w:r>
        <w:rPr>
          <w:rFonts w:eastAsia="標楷體" w:hint="eastAsia"/>
        </w:rPr>
        <w:t>各</w:t>
      </w:r>
      <w:proofErr w:type="gramStart"/>
      <w:r>
        <w:rPr>
          <w:rFonts w:eastAsia="標楷體" w:hint="eastAsia"/>
        </w:rPr>
        <w:t>系得依系</w:t>
      </w:r>
      <w:proofErr w:type="gramEnd"/>
      <w:r>
        <w:rPr>
          <w:rFonts w:eastAsia="標楷體" w:hint="eastAsia"/>
        </w:rPr>
        <w:t>內不同之學程或組別</w:t>
      </w:r>
      <w:proofErr w:type="gramStart"/>
      <w:r>
        <w:rPr>
          <w:rFonts w:eastAsia="標楷體" w:hint="eastAsia"/>
        </w:rPr>
        <w:t>之</w:t>
      </w:r>
      <w:proofErr w:type="gramEnd"/>
      <w:r>
        <w:rPr>
          <w:rFonts w:eastAsia="標楷體" w:hint="eastAsia"/>
        </w:rPr>
        <w:t>專業需求，分別開設不同之專業應用法律素養課程</w:t>
      </w:r>
      <w:r w:rsidR="008A0EEB" w:rsidRPr="006908E1">
        <w:rPr>
          <w:rFonts w:eastAsia="標楷體" w:hint="eastAsia"/>
        </w:rPr>
        <w:t>。</w:t>
      </w:r>
    </w:p>
    <w:p w:rsidR="00872412" w:rsidRDefault="00872412" w:rsidP="009B64B4">
      <w:pPr>
        <w:spacing w:line="440" w:lineRule="exact"/>
        <w:ind w:leftChars="300" w:left="720" w:firstLineChars="200" w:firstLine="480"/>
        <w:jc w:val="both"/>
        <w:rPr>
          <w:rFonts w:eastAsia="標楷體"/>
        </w:rPr>
      </w:pPr>
      <w:r>
        <w:rPr>
          <w:rFonts w:eastAsia="標楷體" w:hint="eastAsia"/>
        </w:rPr>
        <w:t>各學院亦得就院內各系專業應用之法律需求，進行整合規劃開設。</w:t>
      </w:r>
    </w:p>
    <w:p w:rsidR="00872412" w:rsidRPr="006908E1" w:rsidRDefault="00872412" w:rsidP="009B64B4">
      <w:pPr>
        <w:spacing w:line="440" w:lineRule="exact"/>
        <w:ind w:leftChars="300" w:left="720" w:firstLineChars="200" w:firstLine="480"/>
        <w:jc w:val="both"/>
        <w:rPr>
          <w:rFonts w:eastAsia="標楷體"/>
        </w:rPr>
      </w:pPr>
      <w:r>
        <w:rPr>
          <w:rFonts w:eastAsia="標楷體" w:hint="eastAsia"/>
        </w:rPr>
        <w:t>各院（系）</w:t>
      </w:r>
      <w:r w:rsidR="004325CB">
        <w:rPr>
          <w:rFonts w:eastAsia="標楷體" w:hint="eastAsia"/>
        </w:rPr>
        <w:t>於自行開設專業應用法律素養課程後，始</w:t>
      </w:r>
      <w:r>
        <w:rPr>
          <w:rFonts w:eastAsia="標楷體" w:hint="eastAsia"/>
        </w:rPr>
        <w:t>得依其專業領域之需要</w:t>
      </w:r>
      <w:proofErr w:type="gramStart"/>
      <w:r>
        <w:rPr>
          <w:rFonts w:eastAsia="標楷體" w:hint="eastAsia"/>
        </w:rPr>
        <w:t>採</w:t>
      </w:r>
      <w:proofErr w:type="gramEnd"/>
      <w:r>
        <w:rPr>
          <w:rFonts w:eastAsia="標楷體" w:hint="eastAsia"/>
        </w:rPr>
        <w:t>認其他院（系）之專業應用法律素養課程</w:t>
      </w:r>
      <w:r w:rsidR="004325CB">
        <w:rPr>
          <w:rFonts w:eastAsia="標楷體" w:hint="eastAsia"/>
        </w:rPr>
        <w:t>，以強化專業法學素養之培育</w:t>
      </w:r>
      <w:r>
        <w:rPr>
          <w:rFonts w:eastAsia="標楷體" w:hint="eastAsia"/>
        </w:rPr>
        <w:t>。</w:t>
      </w:r>
    </w:p>
    <w:p w:rsidR="008A0EEB" w:rsidRPr="006908E1" w:rsidRDefault="00812AD1" w:rsidP="00872412">
      <w:pPr>
        <w:spacing w:line="440" w:lineRule="exact"/>
        <w:ind w:left="720" w:hangingChars="300" w:hanging="720"/>
        <w:jc w:val="both"/>
        <w:rPr>
          <w:rFonts w:eastAsia="標楷體"/>
        </w:rPr>
      </w:pPr>
      <w:r w:rsidRPr="006908E1">
        <w:rPr>
          <w:rFonts w:eastAsia="標楷體" w:hint="eastAsia"/>
        </w:rPr>
        <w:t>第</w:t>
      </w:r>
      <w:r w:rsidR="001C11A9" w:rsidRPr="006908E1">
        <w:rPr>
          <w:rFonts w:eastAsia="標楷體" w:hint="eastAsia"/>
        </w:rPr>
        <w:t>三</w:t>
      </w:r>
      <w:r w:rsidRPr="006908E1">
        <w:rPr>
          <w:rFonts w:eastAsia="標楷體" w:hint="eastAsia"/>
        </w:rPr>
        <w:t xml:space="preserve">條　</w:t>
      </w:r>
      <w:r w:rsidR="006908E1">
        <w:rPr>
          <w:rFonts w:eastAsia="標楷體" w:hint="eastAsia"/>
        </w:rPr>
        <w:t xml:space="preserve">　</w:t>
      </w:r>
      <w:r w:rsidR="00872412">
        <w:rPr>
          <w:rFonts w:eastAsia="標楷體" w:hint="eastAsia"/>
        </w:rPr>
        <w:t>自</w:t>
      </w:r>
      <w:r w:rsidR="00872412">
        <w:rPr>
          <w:rFonts w:eastAsia="標楷體" w:hint="eastAsia"/>
        </w:rPr>
        <w:t>105</w:t>
      </w:r>
      <w:r w:rsidR="00872412">
        <w:rPr>
          <w:rFonts w:eastAsia="標楷體" w:hint="eastAsia"/>
        </w:rPr>
        <w:t>學年度起入學日間學制大學部學生（含</w:t>
      </w:r>
      <w:r w:rsidR="00872412">
        <w:rPr>
          <w:rFonts w:eastAsia="標楷體" w:hint="eastAsia"/>
        </w:rPr>
        <w:t>104</w:t>
      </w:r>
      <w:r w:rsidR="00872412">
        <w:rPr>
          <w:rFonts w:eastAsia="標楷體" w:hint="eastAsia"/>
        </w:rPr>
        <w:t>學年度以前辦理保留入學資格，且於</w:t>
      </w:r>
      <w:r w:rsidR="00872412">
        <w:rPr>
          <w:rFonts w:eastAsia="標楷體" w:hint="eastAsia"/>
        </w:rPr>
        <w:t>105</w:t>
      </w:r>
      <w:r w:rsidR="00872412">
        <w:rPr>
          <w:rFonts w:eastAsia="標楷體" w:hint="eastAsia"/>
        </w:rPr>
        <w:t>學年度以後入學者，轉學生依轉入年級規定辦理）須修讀及格該系認可之專業應用法律素養課程至少一門，始能畢業（法學院各學系學生除外）。</w:t>
      </w:r>
    </w:p>
    <w:p w:rsidR="005E37DD" w:rsidRDefault="005E37DD" w:rsidP="00872412">
      <w:pPr>
        <w:spacing w:line="440" w:lineRule="exact"/>
        <w:ind w:left="720" w:hangingChars="300" w:hanging="720"/>
        <w:jc w:val="both"/>
        <w:rPr>
          <w:rFonts w:eastAsia="標楷體"/>
        </w:rPr>
      </w:pPr>
      <w:r w:rsidRPr="006908E1">
        <w:rPr>
          <w:rFonts w:eastAsia="標楷體" w:hint="eastAsia"/>
        </w:rPr>
        <w:t>第四條</w:t>
      </w:r>
      <w:r w:rsidR="00D02EC9">
        <w:rPr>
          <w:rFonts w:eastAsia="標楷體" w:hint="eastAsia"/>
        </w:rPr>
        <w:t xml:space="preserve">　　</w:t>
      </w:r>
      <w:r w:rsidR="00872412">
        <w:rPr>
          <w:rFonts w:eastAsia="標楷體"/>
        </w:rPr>
        <w:t>本</w:t>
      </w:r>
      <w:r w:rsidR="00872412">
        <w:rPr>
          <w:rFonts w:eastAsia="標楷體" w:hint="eastAsia"/>
        </w:rPr>
        <w:t>課程所需專業師資得由學系或學院自行選聘，或由法學院提供建議師資，經三級教評會通過後聘任</w:t>
      </w:r>
      <w:r w:rsidR="001555D1" w:rsidRPr="006908E1">
        <w:rPr>
          <w:rFonts w:eastAsia="標楷體" w:hint="eastAsia"/>
        </w:rPr>
        <w:t>。</w:t>
      </w:r>
    </w:p>
    <w:p w:rsidR="00872412" w:rsidRDefault="00872412" w:rsidP="00872412">
      <w:pPr>
        <w:spacing w:line="440" w:lineRule="exact"/>
        <w:ind w:leftChars="300" w:left="720" w:firstLineChars="200" w:firstLine="480"/>
        <w:jc w:val="both"/>
        <w:rPr>
          <w:rFonts w:eastAsia="標楷體"/>
        </w:rPr>
      </w:pPr>
      <w:r>
        <w:rPr>
          <w:rFonts w:eastAsia="標楷體" w:hint="eastAsia"/>
        </w:rPr>
        <w:t>本課程所需專業兼任師資員額不受本校「國立高雄大學教師員額配置原則」之限制。</w:t>
      </w:r>
    </w:p>
    <w:p w:rsidR="00872412" w:rsidRPr="006908E1" w:rsidRDefault="00872412" w:rsidP="00872412">
      <w:pPr>
        <w:spacing w:line="440" w:lineRule="exact"/>
        <w:ind w:leftChars="300" w:left="720" w:firstLineChars="200" w:firstLine="480"/>
        <w:jc w:val="both"/>
        <w:rPr>
          <w:rFonts w:eastAsia="標楷體"/>
        </w:rPr>
      </w:pPr>
      <w:r>
        <w:rPr>
          <w:rFonts w:eastAsia="標楷體" w:hint="eastAsia"/>
        </w:rPr>
        <w:t>本課程所需專業兼任師資鐘點費，由本校人事室之專兼任教師鐘點費中支應。每系每年以一名為原則。</w:t>
      </w:r>
    </w:p>
    <w:p w:rsidR="00CC3A0E" w:rsidRDefault="00E03092" w:rsidP="006908E1">
      <w:pPr>
        <w:spacing w:line="440" w:lineRule="exact"/>
        <w:jc w:val="both"/>
        <w:rPr>
          <w:rFonts w:eastAsia="標楷體"/>
        </w:rPr>
      </w:pPr>
      <w:r>
        <w:rPr>
          <w:rFonts w:eastAsia="標楷體" w:hint="eastAsia"/>
        </w:rPr>
        <w:t>第五</w:t>
      </w:r>
      <w:r w:rsidR="005E37DD" w:rsidRPr="006908E1">
        <w:rPr>
          <w:rFonts w:eastAsia="標楷體" w:hint="eastAsia"/>
        </w:rPr>
        <w:t>條</w:t>
      </w:r>
      <w:r w:rsidR="00D02EC9">
        <w:rPr>
          <w:rFonts w:eastAsia="標楷體" w:hint="eastAsia"/>
        </w:rPr>
        <w:t xml:space="preserve">　　</w:t>
      </w:r>
      <w:r w:rsidR="005E37DD" w:rsidRPr="006908E1">
        <w:rPr>
          <w:rFonts w:eastAsia="標楷體" w:hint="eastAsia"/>
        </w:rPr>
        <w:t>本辦法經</w:t>
      </w:r>
      <w:r>
        <w:rPr>
          <w:rFonts w:eastAsia="標楷體" w:hint="eastAsia"/>
        </w:rPr>
        <w:t>教務</w:t>
      </w:r>
      <w:r w:rsidR="00626F2B" w:rsidRPr="006908E1">
        <w:rPr>
          <w:rFonts w:eastAsia="標楷體" w:hint="eastAsia"/>
        </w:rPr>
        <w:t>會議</w:t>
      </w:r>
      <w:r w:rsidR="005E37DD" w:rsidRPr="006908E1">
        <w:rPr>
          <w:rFonts w:eastAsia="標楷體" w:hint="eastAsia"/>
        </w:rPr>
        <w:t>通過，</w:t>
      </w:r>
      <w:r w:rsidR="00D02EC9">
        <w:rPr>
          <w:rFonts w:eastAsia="標楷體" w:hint="eastAsia"/>
        </w:rPr>
        <w:t>陳請校長核定後發布</w:t>
      </w:r>
      <w:r w:rsidR="005E37DD" w:rsidRPr="006908E1">
        <w:rPr>
          <w:rFonts w:eastAsia="標楷體" w:hint="eastAsia"/>
        </w:rPr>
        <w:t>，修正時亦同。</w:t>
      </w:r>
    </w:p>
    <w:p w:rsidR="00D02EC9" w:rsidRPr="006908E1" w:rsidRDefault="00D02EC9" w:rsidP="00D02EC9">
      <w:pPr>
        <w:spacing w:line="440" w:lineRule="exact"/>
        <w:ind w:leftChars="500" w:left="1200"/>
        <w:jc w:val="both"/>
        <w:rPr>
          <w:rFonts w:eastAsia="標楷體"/>
        </w:rPr>
      </w:pPr>
      <w:r>
        <w:rPr>
          <w:rFonts w:eastAsia="標楷體" w:hint="eastAsia"/>
        </w:rPr>
        <w:t>本辦法自發布日施行。</w:t>
      </w:r>
    </w:p>
    <w:sectPr w:rsidR="00D02EC9" w:rsidRPr="006908E1" w:rsidSect="00967BB1">
      <w:footerReference w:type="default" r:id="rId8"/>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1C3" w:rsidRDefault="006E41C3" w:rsidP="00EC02BD">
      <w:r>
        <w:separator/>
      </w:r>
    </w:p>
  </w:endnote>
  <w:endnote w:type="continuationSeparator" w:id="0">
    <w:p w:rsidR="006E41C3" w:rsidRDefault="006E41C3" w:rsidP="00EC0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753E" w:rsidRDefault="00A5753E">
    <w:pPr>
      <w:pStyle w:val="a7"/>
      <w:jc w:val="center"/>
    </w:pPr>
  </w:p>
  <w:p w:rsidR="00A5753E" w:rsidRDefault="00A575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1C3" w:rsidRDefault="006E41C3" w:rsidP="00EC02BD">
      <w:r>
        <w:separator/>
      </w:r>
    </w:p>
  </w:footnote>
  <w:footnote w:type="continuationSeparator" w:id="0">
    <w:p w:rsidR="006E41C3" w:rsidRDefault="006E41C3" w:rsidP="00EC0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D11B2"/>
    <w:multiLevelType w:val="hybridMultilevel"/>
    <w:tmpl w:val="309C3346"/>
    <w:lvl w:ilvl="0" w:tplc="04090015">
      <w:start w:val="1"/>
      <w:numFmt w:val="taiwaneseCountingThousand"/>
      <w:lvlText w:val="%1、"/>
      <w:lvlJc w:val="left"/>
      <w:pPr>
        <w:ind w:left="6576" w:hanging="480"/>
      </w:pPr>
    </w:lvl>
    <w:lvl w:ilvl="1" w:tplc="04090019" w:tentative="1">
      <w:start w:val="1"/>
      <w:numFmt w:val="ideographTraditional"/>
      <w:lvlText w:val="%2、"/>
      <w:lvlJc w:val="left"/>
      <w:pPr>
        <w:ind w:left="7056" w:hanging="480"/>
      </w:pPr>
    </w:lvl>
    <w:lvl w:ilvl="2" w:tplc="0409001B" w:tentative="1">
      <w:start w:val="1"/>
      <w:numFmt w:val="lowerRoman"/>
      <w:lvlText w:val="%3."/>
      <w:lvlJc w:val="right"/>
      <w:pPr>
        <w:ind w:left="7536" w:hanging="480"/>
      </w:pPr>
    </w:lvl>
    <w:lvl w:ilvl="3" w:tplc="0409000F" w:tentative="1">
      <w:start w:val="1"/>
      <w:numFmt w:val="decimal"/>
      <w:lvlText w:val="%4."/>
      <w:lvlJc w:val="left"/>
      <w:pPr>
        <w:ind w:left="8016" w:hanging="480"/>
      </w:pPr>
    </w:lvl>
    <w:lvl w:ilvl="4" w:tplc="04090019" w:tentative="1">
      <w:start w:val="1"/>
      <w:numFmt w:val="ideographTraditional"/>
      <w:lvlText w:val="%5、"/>
      <w:lvlJc w:val="left"/>
      <w:pPr>
        <w:ind w:left="8496" w:hanging="480"/>
      </w:pPr>
    </w:lvl>
    <w:lvl w:ilvl="5" w:tplc="0409001B" w:tentative="1">
      <w:start w:val="1"/>
      <w:numFmt w:val="lowerRoman"/>
      <w:lvlText w:val="%6."/>
      <w:lvlJc w:val="right"/>
      <w:pPr>
        <w:ind w:left="8976" w:hanging="480"/>
      </w:pPr>
    </w:lvl>
    <w:lvl w:ilvl="6" w:tplc="0409000F" w:tentative="1">
      <w:start w:val="1"/>
      <w:numFmt w:val="decimal"/>
      <w:lvlText w:val="%7."/>
      <w:lvlJc w:val="left"/>
      <w:pPr>
        <w:ind w:left="9456" w:hanging="480"/>
      </w:pPr>
    </w:lvl>
    <w:lvl w:ilvl="7" w:tplc="04090019" w:tentative="1">
      <w:start w:val="1"/>
      <w:numFmt w:val="ideographTraditional"/>
      <w:lvlText w:val="%8、"/>
      <w:lvlJc w:val="left"/>
      <w:pPr>
        <w:ind w:left="9936" w:hanging="480"/>
      </w:pPr>
    </w:lvl>
    <w:lvl w:ilvl="8" w:tplc="0409001B" w:tentative="1">
      <w:start w:val="1"/>
      <w:numFmt w:val="lowerRoman"/>
      <w:lvlText w:val="%9."/>
      <w:lvlJc w:val="right"/>
      <w:pPr>
        <w:ind w:left="10416" w:hanging="480"/>
      </w:pPr>
    </w:lvl>
  </w:abstractNum>
  <w:abstractNum w:abstractNumId="1">
    <w:nsid w:val="310F55F1"/>
    <w:multiLevelType w:val="multilevel"/>
    <w:tmpl w:val="06CC34B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32EE06EB"/>
    <w:multiLevelType w:val="hybridMultilevel"/>
    <w:tmpl w:val="AD587922"/>
    <w:lvl w:ilvl="0" w:tplc="87DC86FE">
      <w:start w:val="1"/>
      <w:numFmt w:val="ideographDigital"/>
      <w:lvlText w:val="第%1條"/>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3CCA5280"/>
    <w:multiLevelType w:val="hybridMultilevel"/>
    <w:tmpl w:val="3EBC0110"/>
    <w:lvl w:ilvl="0" w:tplc="E24873FC">
      <w:start w:val="1"/>
      <w:numFmt w:val="ideographDigit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FDE6E5B"/>
    <w:multiLevelType w:val="hybridMultilevel"/>
    <w:tmpl w:val="D6F2B676"/>
    <w:lvl w:ilvl="0" w:tplc="87DC86FE">
      <w:start w:val="1"/>
      <w:numFmt w:val="ideographDigital"/>
      <w:lvlText w:val="第%1條"/>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42C36E17"/>
    <w:multiLevelType w:val="multilevel"/>
    <w:tmpl w:val="AD587922"/>
    <w:lvl w:ilvl="0">
      <w:start w:val="1"/>
      <w:numFmt w:val="ideographDigital"/>
      <w:lvlText w:val="第%1條"/>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45D842E5"/>
    <w:multiLevelType w:val="hybridMultilevel"/>
    <w:tmpl w:val="9BD6C8E8"/>
    <w:lvl w:ilvl="0" w:tplc="7D129564">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
    <w:nsid w:val="51BE3CBC"/>
    <w:multiLevelType w:val="hybridMultilevel"/>
    <w:tmpl w:val="2BCEE2B6"/>
    <w:lvl w:ilvl="0" w:tplc="AB149824">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
    <w:nsid w:val="76916522"/>
    <w:multiLevelType w:val="multilevel"/>
    <w:tmpl w:val="17B8591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2"/>
  </w:num>
  <w:num w:numId="2">
    <w:abstractNumId w:val="1"/>
  </w:num>
  <w:num w:numId="3">
    <w:abstractNumId w:val="5"/>
  </w:num>
  <w:num w:numId="4">
    <w:abstractNumId w:val="4"/>
  </w:num>
  <w:num w:numId="5">
    <w:abstractNumId w:val="3"/>
  </w:num>
  <w:num w:numId="6">
    <w:abstractNumId w:val="8"/>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587"/>
    <w:rsid w:val="00007E4A"/>
    <w:rsid w:val="000106A2"/>
    <w:rsid w:val="000117ED"/>
    <w:rsid w:val="00024735"/>
    <w:rsid w:val="00024F68"/>
    <w:rsid w:val="000275AD"/>
    <w:rsid w:val="00054773"/>
    <w:rsid w:val="00056019"/>
    <w:rsid w:val="000651C7"/>
    <w:rsid w:val="00072B34"/>
    <w:rsid w:val="0007327D"/>
    <w:rsid w:val="0007745E"/>
    <w:rsid w:val="00081998"/>
    <w:rsid w:val="000A130E"/>
    <w:rsid w:val="000A1704"/>
    <w:rsid w:val="000A1FAC"/>
    <w:rsid w:val="000A5155"/>
    <w:rsid w:val="000B3519"/>
    <w:rsid w:val="000D0065"/>
    <w:rsid w:val="000D1D92"/>
    <w:rsid w:val="000F05B8"/>
    <w:rsid w:val="000F0A4C"/>
    <w:rsid w:val="00107E07"/>
    <w:rsid w:val="00113091"/>
    <w:rsid w:val="00123F7D"/>
    <w:rsid w:val="001304B4"/>
    <w:rsid w:val="00130A4A"/>
    <w:rsid w:val="0013212D"/>
    <w:rsid w:val="001327B0"/>
    <w:rsid w:val="00141317"/>
    <w:rsid w:val="001555D1"/>
    <w:rsid w:val="00155959"/>
    <w:rsid w:val="001602DE"/>
    <w:rsid w:val="00174A87"/>
    <w:rsid w:val="00176538"/>
    <w:rsid w:val="00180FE4"/>
    <w:rsid w:val="0018469F"/>
    <w:rsid w:val="001902FC"/>
    <w:rsid w:val="0019318C"/>
    <w:rsid w:val="001A5904"/>
    <w:rsid w:val="001C11A9"/>
    <w:rsid w:val="001C5B89"/>
    <w:rsid w:val="001D6604"/>
    <w:rsid w:val="001E17EE"/>
    <w:rsid w:val="002131D0"/>
    <w:rsid w:val="00232D08"/>
    <w:rsid w:val="00232DD0"/>
    <w:rsid w:val="00251FA2"/>
    <w:rsid w:val="00257173"/>
    <w:rsid w:val="002615DF"/>
    <w:rsid w:val="00270559"/>
    <w:rsid w:val="002804FB"/>
    <w:rsid w:val="00281E72"/>
    <w:rsid w:val="00283466"/>
    <w:rsid w:val="0028680D"/>
    <w:rsid w:val="002925F2"/>
    <w:rsid w:val="00294F2E"/>
    <w:rsid w:val="002A344D"/>
    <w:rsid w:val="002A5D72"/>
    <w:rsid w:val="002A6C80"/>
    <w:rsid w:val="002B1487"/>
    <w:rsid w:val="002C22E8"/>
    <w:rsid w:val="002C71F7"/>
    <w:rsid w:val="002D2214"/>
    <w:rsid w:val="002E26EA"/>
    <w:rsid w:val="002E3587"/>
    <w:rsid w:val="002F2637"/>
    <w:rsid w:val="00302D5D"/>
    <w:rsid w:val="00304642"/>
    <w:rsid w:val="00304B21"/>
    <w:rsid w:val="003113BF"/>
    <w:rsid w:val="0033384D"/>
    <w:rsid w:val="00334463"/>
    <w:rsid w:val="0034091E"/>
    <w:rsid w:val="00353F00"/>
    <w:rsid w:val="00360ECE"/>
    <w:rsid w:val="0036364C"/>
    <w:rsid w:val="00366CEC"/>
    <w:rsid w:val="0037150A"/>
    <w:rsid w:val="00372F89"/>
    <w:rsid w:val="0037356F"/>
    <w:rsid w:val="00385B4E"/>
    <w:rsid w:val="0039232D"/>
    <w:rsid w:val="00397B7D"/>
    <w:rsid w:val="003C343F"/>
    <w:rsid w:val="003C4637"/>
    <w:rsid w:val="003C6C19"/>
    <w:rsid w:val="003D3EF8"/>
    <w:rsid w:val="003E526A"/>
    <w:rsid w:val="003F3ABF"/>
    <w:rsid w:val="003F4988"/>
    <w:rsid w:val="00415B88"/>
    <w:rsid w:val="004325CB"/>
    <w:rsid w:val="00437B72"/>
    <w:rsid w:val="00445CC7"/>
    <w:rsid w:val="00453181"/>
    <w:rsid w:val="004762E3"/>
    <w:rsid w:val="004863D7"/>
    <w:rsid w:val="00487FD1"/>
    <w:rsid w:val="004B00BC"/>
    <w:rsid w:val="004B3B87"/>
    <w:rsid w:val="004B6E94"/>
    <w:rsid w:val="004D4ABB"/>
    <w:rsid w:val="004E2F25"/>
    <w:rsid w:val="004E4F22"/>
    <w:rsid w:val="004F06FC"/>
    <w:rsid w:val="004F605E"/>
    <w:rsid w:val="00504AC5"/>
    <w:rsid w:val="0053429E"/>
    <w:rsid w:val="00541E86"/>
    <w:rsid w:val="005452AE"/>
    <w:rsid w:val="005513C8"/>
    <w:rsid w:val="005525B7"/>
    <w:rsid w:val="00557DF1"/>
    <w:rsid w:val="00560134"/>
    <w:rsid w:val="0056663E"/>
    <w:rsid w:val="00567B56"/>
    <w:rsid w:val="00574D7F"/>
    <w:rsid w:val="00576029"/>
    <w:rsid w:val="00577BB1"/>
    <w:rsid w:val="0059703E"/>
    <w:rsid w:val="00597281"/>
    <w:rsid w:val="005E2574"/>
    <w:rsid w:val="005E37DD"/>
    <w:rsid w:val="005E3FB1"/>
    <w:rsid w:val="005E5625"/>
    <w:rsid w:val="005F3E0D"/>
    <w:rsid w:val="005F501A"/>
    <w:rsid w:val="005F751A"/>
    <w:rsid w:val="00626F2B"/>
    <w:rsid w:val="0062720B"/>
    <w:rsid w:val="00633355"/>
    <w:rsid w:val="00633720"/>
    <w:rsid w:val="0064446A"/>
    <w:rsid w:val="006623DA"/>
    <w:rsid w:val="00663D24"/>
    <w:rsid w:val="006750DE"/>
    <w:rsid w:val="00677244"/>
    <w:rsid w:val="0068268B"/>
    <w:rsid w:val="006832EF"/>
    <w:rsid w:val="00683B91"/>
    <w:rsid w:val="006908E1"/>
    <w:rsid w:val="00693E05"/>
    <w:rsid w:val="006B0E2D"/>
    <w:rsid w:val="006C05DB"/>
    <w:rsid w:val="006C4F8D"/>
    <w:rsid w:val="006D653B"/>
    <w:rsid w:val="006E13D8"/>
    <w:rsid w:val="006E41C3"/>
    <w:rsid w:val="006F053F"/>
    <w:rsid w:val="007111DD"/>
    <w:rsid w:val="00716D65"/>
    <w:rsid w:val="00724834"/>
    <w:rsid w:val="00727402"/>
    <w:rsid w:val="00732671"/>
    <w:rsid w:val="00732E93"/>
    <w:rsid w:val="0073547E"/>
    <w:rsid w:val="00740893"/>
    <w:rsid w:val="007500F0"/>
    <w:rsid w:val="007520AB"/>
    <w:rsid w:val="00763250"/>
    <w:rsid w:val="007648EE"/>
    <w:rsid w:val="0077412A"/>
    <w:rsid w:val="007A0695"/>
    <w:rsid w:val="007A5922"/>
    <w:rsid w:val="007D2BE4"/>
    <w:rsid w:val="007D60AC"/>
    <w:rsid w:val="007D6F88"/>
    <w:rsid w:val="00806C22"/>
    <w:rsid w:val="00807088"/>
    <w:rsid w:val="00812AD1"/>
    <w:rsid w:val="00820BEB"/>
    <w:rsid w:val="00823E13"/>
    <w:rsid w:val="00824C64"/>
    <w:rsid w:val="0084367E"/>
    <w:rsid w:val="00852B36"/>
    <w:rsid w:val="00864B49"/>
    <w:rsid w:val="00872412"/>
    <w:rsid w:val="00881786"/>
    <w:rsid w:val="0088224C"/>
    <w:rsid w:val="00885BB2"/>
    <w:rsid w:val="00895BB7"/>
    <w:rsid w:val="008A0EEB"/>
    <w:rsid w:val="008B23E1"/>
    <w:rsid w:val="008D5A1D"/>
    <w:rsid w:val="008F06A8"/>
    <w:rsid w:val="008F3495"/>
    <w:rsid w:val="00902970"/>
    <w:rsid w:val="00910352"/>
    <w:rsid w:val="00915762"/>
    <w:rsid w:val="0092020F"/>
    <w:rsid w:val="00927291"/>
    <w:rsid w:val="009362D1"/>
    <w:rsid w:val="00940D76"/>
    <w:rsid w:val="00942075"/>
    <w:rsid w:val="0094449E"/>
    <w:rsid w:val="00947460"/>
    <w:rsid w:val="00952765"/>
    <w:rsid w:val="00953483"/>
    <w:rsid w:val="009565A6"/>
    <w:rsid w:val="00956A20"/>
    <w:rsid w:val="00967BB1"/>
    <w:rsid w:val="00970F1F"/>
    <w:rsid w:val="0097192F"/>
    <w:rsid w:val="00984581"/>
    <w:rsid w:val="009901DA"/>
    <w:rsid w:val="00990C8F"/>
    <w:rsid w:val="00993050"/>
    <w:rsid w:val="009A0473"/>
    <w:rsid w:val="009A1457"/>
    <w:rsid w:val="009A14D9"/>
    <w:rsid w:val="009B64B4"/>
    <w:rsid w:val="009C0DAC"/>
    <w:rsid w:val="009C609C"/>
    <w:rsid w:val="009C62C3"/>
    <w:rsid w:val="009C640F"/>
    <w:rsid w:val="009C70F4"/>
    <w:rsid w:val="009F7143"/>
    <w:rsid w:val="00A00D19"/>
    <w:rsid w:val="00A01237"/>
    <w:rsid w:val="00A01FF9"/>
    <w:rsid w:val="00A1424F"/>
    <w:rsid w:val="00A256E6"/>
    <w:rsid w:val="00A36562"/>
    <w:rsid w:val="00A41672"/>
    <w:rsid w:val="00A41B80"/>
    <w:rsid w:val="00A4213B"/>
    <w:rsid w:val="00A42378"/>
    <w:rsid w:val="00A528A2"/>
    <w:rsid w:val="00A5753E"/>
    <w:rsid w:val="00A575FA"/>
    <w:rsid w:val="00A61ADA"/>
    <w:rsid w:val="00A675BA"/>
    <w:rsid w:val="00A96139"/>
    <w:rsid w:val="00AA08F7"/>
    <w:rsid w:val="00AA0C44"/>
    <w:rsid w:val="00AB3572"/>
    <w:rsid w:val="00AC0E3B"/>
    <w:rsid w:val="00AD2493"/>
    <w:rsid w:val="00AE43A4"/>
    <w:rsid w:val="00AF0DAF"/>
    <w:rsid w:val="00B0005F"/>
    <w:rsid w:val="00B060FC"/>
    <w:rsid w:val="00B32B18"/>
    <w:rsid w:val="00B33F64"/>
    <w:rsid w:val="00B36F4F"/>
    <w:rsid w:val="00B40CDF"/>
    <w:rsid w:val="00B43A36"/>
    <w:rsid w:val="00B44ADD"/>
    <w:rsid w:val="00B51910"/>
    <w:rsid w:val="00B66C24"/>
    <w:rsid w:val="00B8430D"/>
    <w:rsid w:val="00BA2B97"/>
    <w:rsid w:val="00BA5B92"/>
    <w:rsid w:val="00BB2947"/>
    <w:rsid w:val="00BB6D2D"/>
    <w:rsid w:val="00BC0AB2"/>
    <w:rsid w:val="00BD5930"/>
    <w:rsid w:val="00BD63F0"/>
    <w:rsid w:val="00BD7869"/>
    <w:rsid w:val="00BE2E67"/>
    <w:rsid w:val="00BF71C8"/>
    <w:rsid w:val="00C17804"/>
    <w:rsid w:val="00C411A3"/>
    <w:rsid w:val="00C4351B"/>
    <w:rsid w:val="00C464E3"/>
    <w:rsid w:val="00C46D35"/>
    <w:rsid w:val="00C57AD3"/>
    <w:rsid w:val="00C7142A"/>
    <w:rsid w:val="00CA2E0F"/>
    <w:rsid w:val="00CB22C7"/>
    <w:rsid w:val="00CC3A0E"/>
    <w:rsid w:val="00CD0501"/>
    <w:rsid w:val="00CD5872"/>
    <w:rsid w:val="00CD6AC6"/>
    <w:rsid w:val="00CE21E2"/>
    <w:rsid w:val="00CE79F0"/>
    <w:rsid w:val="00D01002"/>
    <w:rsid w:val="00D02EC9"/>
    <w:rsid w:val="00D06294"/>
    <w:rsid w:val="00D1302B"/>
    <w:rsid w:val="00D13D08"/>
    <w:rsid w:val="00D221E5"/>
    <w:rsid w:val="00D264EF"/>
    <w:rsid w:val="00D3018B"/>
    <w:rsid w:val="00D34075"/>
    <w:rsid w:val="00D47083"/>
    <w:rsid w:val="00D47EAA"/>
    <w:rsid w:val="00D53904"/>
    <w:rsid w:val="00D81254"/>
    <w:rsid w:val="00D8576A"/>
    <w:rsid w:val="00D92E22"/>
    <w:rsid w:val="00DA0C68"/>
    <w:rsid w:val="00DA5D4F"/>
    <w:rsid w:val="00DB3F55"/>
    <w:rsid w:val="00DB6FA5"/>
    <w:rsid w:val="00DD0FFB"/>
    <w:rsid w:val="00DD22F2"/>
    <w:rsid w:val="00DE65BE"/>
    <w:rsid w:val="00DE6C64"/>
    <w:rsid w:val="00DE7A98"/>
    <w:rsid w:val="00E03092"/>
    <w:rsid w:val="00E13190"/>
    <w:rsid w:val="00E2108B"/>
    <w:rsid w:val="00E243D1"/>
    <w:rsid w:val="00E402F8"/>
    <w:rsid w:val="00E53DF3"/>
    <w:rsid w:val="00E611B5"/>
    <w:rsid w:val="00E63875"/>
    <w:rsid w:val="00E65430"/>
    <w:rsid w:val="00E7586B"/>
    <w:rsid w:val="00E769AC"/>
    <w:rsid w:val="00E80E5E"/>
    <w:rsid w:val="00E83F40"/>
    <w:rsid w:val="00E91A46"/>
    <w:rsid w:val="00E96904"/>
    <w:rsid w:val="00EA103D"/>
    <w:rsid w:val="00EA298E"/>
    <w:rsid w:val="00EA2A5D"/>
    <w:rsid w:val="00EC02BD"/>
    <w:rsid w:val="00EC0842"/>
    <w:rsid w:val="00EC21E5"/>
    <w:rsid w:val="00EF102C"/>
    <w:rsid w:val="00EF6CE7"/>
    <w:rsid w:val="00F04DC8"/>
    <w:rsid w:val="00F062E2"/>
    <w:rsid w:val="00F16E19"/>
    <w:rsid w:val="00F177F7"/>
    <w:rsid w:val="00F253BF"/>
    <w:rsid w:val="00F305A3"/>
    <w:rsid w:val="00F505EF"/>
    <w:rsid w:val="00F55188"/>
    <w:rsid w:val="00F551ED"/>
    <w:rsid w:val="00F56855"/>
    <w:rsid w:val="00F634F2"/>
    <w:rsid w:val="00F67688"/>
    <w:rsid w:val="00F74990"/>
    <w:rsid w:val="00F83FA5"/>
    <w:rsid w:val="00FA4F0E"/>
    <w:rsid w:val="00FE0A27"/>
    <w:rsid w:val="00FE54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7BB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37356F"/>
    <w:rPr>
      <w:rFonts w:ascii="Arial" w:hAnsi="Arial"/>
      <w:sz w:val="18"/>
      <w:szCs w:val="18"/>
    </w:rPr>
  </w:style>
  <w:style w:type="paragraph" w:styleId="a5">
    <w:name w:val="header"/>
    <w:basedOn w:val="a"/>
    <w:link w:val="a6"/>
    <w:rsid w:val="00EC02BD"/>
    <w:pPr>
      <w:tabs>
        <w:tab w:val="center" w:pos="4153"/>
        <w:tab w:val="right" w:pos="8306"/>
      </w:tabs>
      <w:snapToGrid w:val="0"/>
    </w:pPr>
    <w:rPr>
      <w:sz w:val="20"/>
      <w:szCs w:val="20"/>
    </w:rPr>
  </w:style>
  <w:style w:type="character" w:customStyle="1" w:styleId="a6">
    <w:name w:val="頁首 字元"/>
    <w:link w:val="a5"/>
    <w:rsid w:val="00EC02BD"/>
    <w:rPr>
      <w:kern w:val="2"/>
    </w:rPr>
  </w:style>
  <w:style w:type="paragraph" w:styleId="a7">
    <w:name w:val="footer"/>
    <w:basedOn w:val="a"/>
    <w:link w:val="a8"/>
    <w:uiPriority w:val="99"/>
    <w:rsid w:val="00EC02BD"/>
    <w:pPr>
      <w:tabs>
        <w:tab w:val="center" w:pos="4153"/>
        <w:tab w:val="right" w:pos="8306"/>
      </w:tabs>
      <w:snapToGrid w:val="0"/>
    </w:pPr>
    <w:rPr>
      <w:sz w:val="20"/>
      <w:szCs w:val="20"/>
    </w:rPr>
  </w:style>
  <w:style w:type="character" w:customStyle="1" w:styleId="a8">
    <w:name w:val="頁尾 字元"/>
    <w:link w:val="a7"/>
    <w:uiPriority w:val="99"/>
    <w:rsid w:val="00EC02BD"/>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67BB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37356F"/>
    <w:rPr>
      <w:rFonts w:ascii="Arial" w:hAnsi="Arial"/>
      <w:sz w:val="18"/>
      <w:szCs w:val="18"/>
    </w:rPr>
  </w:style>
  <w:style w:type="paragraph" w:styleId="a5">
    <w:name w:val="header"/>
    <w:basedOn w:val="a"/>
    <w:link w:val="a6"/>
    <w:rsid w:val="00EC02BD"/>
    <w:pPr>
      <w:tabs>
        <w:tab w:val="center" w:pos="4153"/>
        <w:tab w:val="right" w:pos="8306"/>
      </w:tabs>
      <w:snapToGrid w:val="0"/>
    </w:pPr>
    <w:rPr>
      <w:sz w:val="20"/>
      <w:szCs w:val="20"/>
    </w:rPr>
  </w:style>
  <w:style w:type="character" w:customStyle="1" w:styleId="a6">
    <w:name w:val="頁首 字元"/>
    <w:link w:val="a5"/>
    <w:rsid w:val="00EC02BD"/>
    <w:rPr>
      <w:kern w:val="2"/>
    </w:rPr>
  </w:style>
  <w:style w:type="paragraph" w:styleId="a7">
    <w:name w:val="footer"/>
    <w:basedOn w:val="a"/>
    <w:link w:val="a8"/>
    <w:uiPriority w:val="99"/>
    <w:rsid w:val="00EC02BD"/>
    <w:pPr>
      <w:tabs>
        <w:tab w:val="center" w:pos="4153"/>
        <w:tab w:val="right" w:pos="8306"/>
      </w:tabs>
      <w:snapToGrid w:val="0"/>
    </w:pPr>
    <w:rPr>
      <w:sz w:val="20"/>
      <w:szCs w:val="20"/>
    </w:rPr>
  </w:style>
  <w:style w:type="character" w:customStyle="1" w:styleId="a8">
    <w:name w:val="頁尾 字元"/>
    <w:link w:val="a7"/>
    <w:uiPriority w:val="99"/>
    <w:rsid w:val="00EC02B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112</Words>
  <Characters>639</Characters>
  <Application>Microsoft Office Word</Application>
  <DocSecurity>0</DocSecurity>
  <Lines>5</Lines>
  <Paragraphs>1</Paragraphs>
  <ScaleCrop>false</ScaleCrop>
  <Company>NUK CSIE, Taiwan</Company>
  <LinksUpToDate>false</LinksUpToDate>
  <CharactersWithSpaces>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國立高雄大學網路教學委員會設置辦法</dc:title>
  <dc:creator>Chun-Hsin Wu</dc:creator>
  <cp:lastModifiedBy>1</cp:lastModifiedBy>
  <cp:revision>7</cp:revision>
  <cp:lastPrinted>2011-04-15T08:35:00Z</cp:lastPrinted>
  <dcterms:created xsi:type="dcterms:W3CDTF">2016-01-12T08:41:00Z</dcterms:created>
  <dcterms:modified xsi:type="dcterms:W3CDTF">2016-06-29T02:43:00Z</dcterms:modified>
</cp:coreProperties>
</file>